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5392" w14:textId="5F240AE1" w:rsidR="00AE1A2E" w:rsidRPr="00F87995" w:rsidRDefault="004820B5" w:rsidP="00995B90">
      <w:pPr>
        <w:jc w:val="both"/>
        <w:rPr>
          <w:rFonts w:ascii="Arial" w:hAnsi="Arial" w:cs="Arial"/>
          <w:b/>
          <w:bCs/>
        </w:rPr>
      </w:pPr>
      <w:r w:rsidRPr="00F87995">
        <w:rPr>
          <w:rFonts w:ascii="Arial" w:hAnsi="Arial" w:cs="Arial"/>
          <w:b/>
          <w:bCs/>
        </w:rPr>
        <w:t xml:space="preserve">IL DECRETO END OF WASTE PER </w:t>
      </w:r>
      <w:r w:rsidR="005E5F8F" w:rsidRPr="00F87995">
        <w:rPr>
          <w:rFonts w:ascii="Arial" w:hAnsi="Arial" w:cs="Arial"/>
          <w:b/>
          <w:bCs/>
        </w:rPr>
        <w:t>LA GOMMA VULCANIZZATA GRANULARE DA</w:t>
      </w:r>
      <w:r w:rsidRPr="00F87995">
        <w:rPr>
          <w:rFonts w:ascii="Arial" w:hAnsi="Arial" w:cs="Arial"/>
          <w:b/>
          <w:bCs/>
        </w:rPr>
        <w:t xml:space="preserve"> PNEUMATICI FUORI USO E LO SCENARIO ITALIANO</w:t>
      </w:r>
    </w:p>
    <w:p w14:paraId="04C23D06" w14:textId="77777777" w:rsidR="00A255A4" w:rsidRPr="00A255A4" w:rsidRDefault="00A255A4" w:rsidP="00995B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40A5E8" w14:textId="2EF50CF0" w:rsidR="00040B22" w:rsidRDefault="00040B22" w:rsidP="00040B2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Ogni anno in Italia vengono generate circa 400.000 tonnellate di PFU</w:t>
      </w:r>
      <w:r w:rsidR="00B06358">
        <w:rPr>
          <w:rFonts w:ascii="Arial" w:hAnsi="Arial" w:cs="Arial"/>
          <w:sz w:val="21"/>
          <w:szCs w:val="21"/>
        </w:rPr>
        <w:t>-Pneumatici Fuori Uso</w:t>
      </w:r>
      <w:r>
        <w:rPr>
          <w:rFonts w:ascii="Arial" w:hAnsi="Arial" w:cs="Arial"/>
          <w:sz w:val="21"/>
          <w:szCs w:val="21"/>
        </w:rPr>
        <w:t>, tra mercato del ricambio (la sostituzione presso i gommisti) e della demolizione veicoli</w:t>
      </w:r>
      <w:r w:rsidR="004820B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Un sistema che </w:t>
      </w:r>
      <w:r w:rsidR="004820B5">
        <w:rPr>
          <w:rFonts w:ascii="Arial" w:hAnsi="Arial" w:cs="Arial"/>
          <w:sz w:val="21"/>
          <w:szCs w:val="21"/>
        </w:rPr>
        <w:t xml:space="preserve">già oggi </w:t>
      </w:r>
      <w:r>
        <w:rPr>
          <w:rFonts w:ascii="Arial" w:hAnsi="Arial" w:cs="Arial"/>
          <w:sz w:val="21"/>
          <w:szCs w:val="21"/>
        </w:rPr>
        <w:t xml:space="preserve">nel suo complesso garantisce la raccolta e il recupero del 100% dei </w:t>
      </w:r>
      <w:r w:rsidRPr="00573CCD">
        <w:rPr>
          <w:rFonts w:ascii="Arial" w:hAnsi="Arial" w:cs="Arial"/>
          <w:sz w:val="21"/>
          <w:szCs w:val="21"/>
        </w:rPr>
        <w:t>PFU generati da pneumatici regolarmente immessi sul mercato</w:t>
      </w:r>
      <w:r>
        <w:rPr>
          <w:rFonts w:ascii="Arial" w:hAnsi="Arial" w:cs="Arial"/>
          <w:sz w:val="21"/>
          <w:szCs w:val="21"/>
        </w:rPr>
        <w:t>.</w:t>
      </w:r>
    </w:p>
    <w:p w14:paraId="5B0C7820" w14:textId="77777777" w:rsidR="004820B5" w:rsidRDefault="004820B5" w:rsidP="00040B22">
      <w:pPr>
        <w:jc w:val="both"/>
        <w:rPr>
          <w:rFonts w:ascii="Arial" w:hAnsi="Arial" w:cs="Arial"/>
          <w:sz w:val="21"/>
          <w:szCs w:val="21"/>
        </w:rPr>
      </w:pPr>
    </w:p>
    <w:p w14:paraId="3E7DD03B" w14:textId="53C8443A" w:rsidR="004820B5" w:rsidRDefault="004820B5" w:rsidP="00040B22">
      <w:pPr>
        <w:jc w:val="both"/>
        <w:rPr>
          <w:rFonts w:ascii="Arial" w:hAnsi="Arial" w:cs="Arial"/>
          <w:sz w:val="21"/>
          <w:szCs w:val="21"/>
        </w:rPr>
      </w:pPr>
      <w:r w:rsidRPr="004820B5">
        <w:rPr>
          <w:rFonts w:ascii="Arial" w:hAnsi="Arial" w:cs="Arial"/>
          <w:sz w:val="21"/>
          <w:szCs w:val="21"/>
        </w:rPr>
        <w:t xml:space="preserve">La filiera del riciclo </w:t>
      </w:r>
      <w:proofErr w:type="gramStart"/>
      <w:r w:rsidRPr="004820B5">
        <w:rPr>
          <w:rFonts w:ascii="Arial" w:hAnsi="Arial" w:cs="Arial"/>
          <w:sz w:val="21"/>
          <w:szCs w:val="21"/>
        </w:rPr>
        <w:t>dei</w:t>
      </w:r>
      <w:proofErr w:type="gramEnd"/>
      <w:r w:rsidRPr="004820B5">
        <w:rPr>
          <w:rFonts w:ascii="Arial" w:hAnsi="Arial" w:cs="Arial"/>
          <w:sz w:val="21"/>
          <w:szCs w:val="21"/>
        </w:rPr>
        <w:t xml:space="preserve"> Pneumatici Fuori Uso </w:t>
      </w:r>
      <w:r w:rsidRPr="00CF52D7">
        <w:rPr>
          <w:rFonts w:ascii="Arial" w:hAnsi="Arial" w:cs="Arial"/>
          <w:sz w:val="21"/>
          <w:szCs w:val="21"/>
        </w:rPr>
        <w:t xml:space="preserve">genera valore economico, occupazione, consente </w:t>
      </w:r>
      <w:r w:rsidR="00CF52D7" w:rsidRPr="00CF52D7">
        <w:rPr>
          <w:rFonts w:ascii="Arial" w:hAnsi="Arial" w:cs="Arial"/>
          <w:sz w:val="21"/>
          <w:szCs w:val="21"/>
        </w:rPr>
        <w:t xml:space="preserve">benefici </w:t>
      </w:r>
      <w:r w:rsidRPr="00CF52D7">
        <w:rPr>
          <w:rFonts w:ascii="Arial" w:hAnsi="Arial" w:cs="Arial"/>
          <w:sz w:val="21"/>
          <w:szCs w:val="21"/>
        </w:rPr>
        <w:t>ambientali rilevanti per il Paese, riduce le emissioni climalteranti, i prelievi di materie prime, il consumo di acqua e favorisce gli investimenti delle aziende d</w:t>
      </w:r>
      <w:r w:rsidRPr="004820B5">
        <w:rPr>
          <w:rFonts w:ascii="Arial" w:hAnsi="Arial" w:cs="Arial"/>
          <w:sz w:val="21"/>
          <w:szCs w:val="21"/>
        </w:rPr>
        <w:t xml:space="preserve">ella green economy. Un tessuto industriale articolato, sia sul fronte delle aziende di trattamento che delle aziende utilizzatrici del granulo e del polverino di gomma da riciclo </w:t>
      </w:r>
      <w:proofErr w:type="gramStart"/>
      <w:r w:rsidRPr="004820B5">
        <w:rPr>
          <w:rFonts w:ascii="Arial" w:hAnsi="Arial" w:cs="Arial"/>
          <w:sz w:val="21"/>
          <w:szCs w:val="21"/>
        </w:rPr>
        <w:t>dei</w:t>
      </w:r>
      <w:proofErr w:type="gramEnd"/>
      <w:r w:rsidRPr="004820B5">
        <w:rPr>
          <w:rFonts w:ascii="Arial" w:hAnsi="Arial" w:cs="Arial"/>
          <w:sz w:val="21"/>
          <w:szCs w:val="21"/>
        </w:rPr>
        <w:t xml:space="preserve"> Pneumatici Fuori Uso</w:t>
      </w:r>
      <w:r>
        <w:rPr>
          <w:rFonts w:ascii="Arial" w:hAnsi="Arial" w:cs="Arial"/>
          <w:sz w:val="21"/>
          <w:szCs w:val="21"/>
        </w:rPr>
        <w:t xml:space="preserve"> </w:t>
      </w:r>
      <w:r w:rsidR="00B06358"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z w:val="21"/>
          <w:szCs w:val="21"/>
        </w:rPr>
        <w:t>che</w:t>
      </w:r>
      <w:r w:rsidR="00B06358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grazie al Decreto End of Waste per la gomma vulcanizzata</w:t>
      </w:r>
      <w:r w:rsidR="006A3B2D">
        <w:rPr>
          <w:rFonts w:ascii="Arial" w:hAnsi="Arial" w:cs="Arial"/>
          <w:sz w:val="21"/>
          <w:szCs w:val="21"/>
        </w:rPr>
        <w:t xml:space="preserve"> di PFU</w:t>
      </w:r>
      <w:r w:rsidR="00B06358">
        <w:rPr>
          <w:rFonts w:ascii="Arial" w:hAnsi="Arial" w:cs="Arial"/>
          <w:sz w:val="21"/>
          <w:szCs w:val="21"/>
        </w:rPr>
        <w:t>,</w:t>
      </w:r>
      <w:r w:rsidR="0002386B">
        <w:rPr>
          <w:rFonts w:ascii="Arial" w:hAnsi="Arial" w:cs="Arial"/>
          <w:sz w:val="21"/>
          <w:szCs w:val="21"/>
        </w:rPr>
        <w:t xml:space="preserve"> potranno beneficiare di un</w:t>
      </w:r>
      <w:r w:rsidRPr="004820B5">
        <w:rPr>
          <w:rFonts w:ascii="Arial" w:hAnsi="Arial" w:cs="Arial"/>
          <w:sz w:val="21"/>
          <w:szCs w:val="21"/>
        </w:rPr>
        <w:t xml:space="preserve"> definitivo slancio verso una sempre maggiore espansione delle applicazioni della gomma riciclata.</w:t>
      </w:r>
    </w:p>
    <w:p w14:paraId="03FBD442" w14:textId="77777777" w:rsidR="003A670B" w:rsidRPr="00995B90" w:rsidRDefault="003A670B" w:rsidP="00040B22">
      <w:pPr>
        <w:jc w:val="both"/>
        <w:rPr>
          <w:rFonts w:ascii="Arial" w:hAnsi="Arial" w:cs="Arial"/>
          <w:sz w:val="21"/>
          <w:szCs w:val="21"/>
        </w:rPr>
      </w:pPr>
    </w:p>
    <w:p w14:paraId="425E21C2" w14:textId="0160B44C" w:rsidR="00204AE5" w:rsidRDefault="004820B5" w:rsidP="00995B90">
      <w:pPr>
        <w:jc w:val="both"/>
        <w:rPr>
          <w:rFonts w:ascii="Arial" w:hAnsi="Arial" w:cs="Arial"/>
          <w:sz w:val="21"/>
          <w:szCs w:val="21"/>
        </w:rPr>
      </w:pPr>
      <w:r w:rsidRPr="004820B5">
        <w:rPr>
          <w:rFonts w:ascii="Arial" w:hAnsi="Arial" w:cs="Arial"/>
          <w:sz w:val="21"/>
          <w:szCs w:val="21"/>
        </w:rPr>
        <w:t>L’End of Waste è, infatti, un potente strumento di politica ambientale che</w:t>
      </w:r>
      <w:r w:rsidR="00F87995">
        <w:rPr>
          <w:rFonts w:ascii="Arial" w:hAnsi="Arial" w:cs="Arial"/>
          <w:sz w:val="21"/>
          <w:szCs w:val="21"/>
        </w:rPr>
        <w:t>,</w:t>
      </w:r>
      <w:r w:rsidRPr="004820B5">
        <w:rPr>
          <w:rFonts w:ascii="Arial" w:hAnsi="Arial" w:cs="Arial"/>
          <w:sz w:val="21"/>
          <w:szCs w:val="21"/>
        </w:rPr>
        <w:t xml:space="preserve"> </w:t>
      </w:r>
      <w:r w:rsidR="003D62AC">
        <w:rPr>
          <w:rFonts w:ascii="Arial" w:hAnsi="Arial" w:cs="Arial"/>
          <w:sz w:val="21"/>
          <w:szCs w:val="21"/>
        </w:rPr>
        <w:t xml:space="preserve">inquadrando </w:t>
      </w:r>
      <w:r w:rsidR="00E92F17">
        <w:rPr>
          <w:rFonts w:ascii="Arial" w:hAnsi="Arial" w:cs="Arial"/>
          <w:sz w:val="21"/>
          <w:szCs w:val="21"/>
        </w:rPr>
        <w:t>dettagliatamente</w:t>
      </w:r>
      <w:r w:rsidRPr="004820B5">
        <w:rPr>
          <w:rFonts w:ascii="Arial" w:hAnsi="Arial" w:cs="Arial"/>
          <w:sz w:val="21"/>
          <w:szCs w:val="21"/>
        </w:rPr>
        <w:t xml:space="preserve"> le corrette procedure per il riciclo </w:t>
      </w:r>
      <w:proofErr w:type="gramStart"/>
      <w:r w:rsidRPr="004820B5">
        <w:rPr>
          <w:rFonts w:ascii="Arial" w:hAnsi="Arial" w:cs="Arial"/>
          <w:sz w:val="21"/>
          <w:szCs w:val="21"/>
        </w:rPr>
        <w:t>dei</w:t>
      </w:r>
      <w:proofErr w:type="gramEnd"/>
      <w:r w:rsidRPr="004820B5">
        <w:rPr>
          <w:rFonts w:ascii="Arial" w:hAnsi="Arial" w:cs="Arial"/>
          <w:sz w:val="21"/>
          <w:szCs w:val="21"/>
        </w:rPr>
        <w:t xml:space="preserve"> </w:t>
      </w:r>
      <w:r w:rsidR="00A255A4">
        <w:rPr>
          <w:rFonts w:ascii="Arial" w:hAnsi="Arial" w:cs="Arial"/>
          <w:sz w:val="21"/>
          <w:szCs w:val="21"/>
        </w:rPr>
        <w:t>Pneumatici Fuori Uso</w:t>
      </w:r>
      <w:r w:rsidR="00F87995">
        <w:rPr>
          <w:rFonts w:ascii="Arial" w:hAnsi="Arial" w:cs="Arial"/>
          <w:sz w:val="21"/>
          <w:szCs w:val="21"/>
        </w:rPr>
        <w:t>,</w:t>
      </w:r>
      <w:r w:rsidRPr="004820B5">
        <w:rPr>
          <w:rFonts w:ascii="Arial" w:hAnsi="Arial" w:cs="Arial"/>
          <w:sz w:val="21"/>
          <w:szCs w:val="21"/>
        </w:rPr>
        <w:t xml:space="preserve"> favorirà un sempre maggiore </w:t>
      </w:r>
      <w:r w:rsidR="00F87995">
        <w:rPr>
          <w:rFonts w:ascii="Arial" w:hAnsi="Arial" w:cs="Arial"/>
          <w:sz w:val="21"/>
          <w:szCs w:val="21"/>
        </w:rPr>
        <w:t xml:space="preserve">utilizzo della gomma vulcanizzata granulare che se ne ottiene e </w:t>
      </w:r>
      <w:r w:rsidR="00204AE5">
        <w:rPr>
          <w:rFonts w:ascii="Arial" w:hAnsi="Arial" w:cs="Arial"/>
          <w:sz w:val="21"/>
          <w:szCs w:val="21"/>
        </w:rPr>
        <w:t>garan</w:t>
      </w:r>
      <w:r w:rsidR="00E92F17">
        <w:rPr>
          <w:rFonts w:ascii="Arial" w:hAnsi="Arial" w:cs="Arial"/>
          <w:sz w:val="21"/>
          <w:szCs w:val="21"/>
        </w:rPr>
        <w:t>tirà una</w:t>
      </w:r>
      <w:r w:rsidR="006A3B2D">
        <w:rPr>
          <w:rFonts w:ascii="Arial" w:hAnsi="Arial" w:cs="Arial"/>
          <w:sz w:val="21"/>
          <w:szCs w:val="21"/>
        </w:rPr>
        <w:t xml:space="preserve"> sua</w:t>
      </w:r>
      <w:r w:rsidR="00204AE5">
        <w:rPr>
          <w:rFonts w:ascii="Arial" w:hAnsi="Arial" w:cs="Arial"/>
          <w:sz w:val="21"/>
          <w:szCs w:val="21"/>
        </w:rPr>
        <w:t xml:space="preserve"> </w:t>
      </w:r>
      <w:r w:rsidR="00E92F17">
        <w:rPr>
          <w:rFonts w:ascii="Arial" w:hAnsi="Arial" w:cs="Arial"/>
          <w:sz w:val="21"/>
          <w:szCs w:val="21"/>
        </w:rPr>
        <w:t xml:space="preserve">ancora più elevata </w:t>
      </w:r>
      <w:r w:rsidR="00204AE5">
        <w:rPr>
          <w:rFonts w:ascii="Arial" w:hAnsi="Arial" w:cs="Arial"/>
          <w:sz w:val="21"/>
          <w:szCs w:val="21"/>
        </w:rPr>
        <w:t>qualità e sicurezza delle applicazioni</w:t>
      </w:r>
      <w:r w:rsidR="00E92F17">
        <w:rPr>
          <w:rFonts w:ascii="Arial" w:hAnsi="Arial" w:cs="Arial"/>
          <w:sz w:val="21"/>
          <w:szCs w:val="21"/>
        </w:rPr>
        <w:t>,</w:t>
      </w:r>
      <w:r w:rsidR="003D62AC">
        <w:rPr>
          <w:rFonts w:ascii="Arial" w:hAnsi="Arial" w:cs="Arial"/>
          <w:sz w:val="21"/>
          <w:szCs w:val="21"/>
        </w:rPr>
        <w:t xml:space="preserve"> attraverso</w:t>
      </w:r>
      <w:r w:rsidR="00F87995">
        <w:rPr>
          <w:rFonts w:ascii="Arial" w:hAnsi="Arial" w:cs="Arial"/>
          <w:sz w:val="21"/>
          <w:szCs w:val="21"/>
        </w:rPr>
        <w:t xml:space="preserve"> un sistema di</w:t>
      </w:r>
      <w:r w:rsidR="003D62AC">
        <w:rPr>
          <w:rFonts w:ascii="Arial" w:hAnsi="Arial" w:cs="Arial"/>
          <w:sz w:val="21"/>
          <w:szCs w:val="21"/>
        </w:rPr>
        <w:t xml:space="preserve"> </w:t>
      </w:r>
      <w:r w:rsidR="00E92F17">
        <w:rPr>
          <w:rFonts w:ascii="Arial" w:hAnsi="Arial" w:cs="Arial"/>
          <w:sz w:val="21"/>
          <w:szCs w:val="21"/>
        </w:rPr>
        <w:t xml:space="preserve">analisi, </w:t>
      </w:r>
      <w:r w:rsidR="003D62AC">
        <w:rPr>
          <w:rFonts w:ascii="Arial" w:hAnsi="Arial" w:cs="Arial"/>
          <w:sz w:val="21"/>
          <w:szCs w:val="21"/>
        </w:rPr>
        <w:t>monitoraggio e tracciamento del materiali</w:t>
      </w:r>
      <w:r w:rsidR="00F87995">
        <w:rPr>
          <w:rFonts w:ascii="Arial" w:hAnsi="Arial" w:cs="Arial"/>
          <w:sz w:val="21"/>
          <w:szCs w:val="21"/>
        </w:rPr>
        <w:t>.</w:t>
      </w:r>
      <w:r w:rsidR="00204AE5">
        <w:rPr>
          <w:rFonts w:ascii="Arial" w:hAnsi="Arial" w:cs="Arial"/>
          <w:sz w:val="21"/>
          <w:szCs w:val="21"/>
        </w:rPr>
        <w:t xml:space="preserve"> </w:t>
      </w:r>
      <w:r w:rsidR="00F87995">
        <w:rPr>
          <w:rFonts w:ascii="Arial" w:hAnsi="Arial" w:cs="Arial"/>
          <w:sz w:val="21"/>
          <w:szCs w:val="21"/>
        </w:rPr>
        <w:t>C</w:t>
      </w:r>
      <w:r w:rsidRPr="004820B5">
        <w:rPr>
          <w:rFonts w:ascii="Arial" w:hAnsi="Arial" w:cs="Arial"/>
          <w:sz w:val="21"/>
          <w:szCs w:val="21"/>
        </w:rPr>
        <w:t xml:space="preserve">onsentirà </w:t>
      </w:r>
      <w:r w:rsidR="00DD408C">
        <w:rPr>
          <w:rFonts w:ascii="Arial" w:hAnsi="Arial" w:cs="Arial"/>
          <w:sz w:val="21"/>
          <w:szCs w:val="21"/>
        </w:rPr>
        <w:t xml:space="preserve">inoltre </w:t>
      </w:r>
      <w:r w:rsidRPr="004820B5">
        <w:rPr>
          <w:rFonts w:ascii="Arial" w:hAnsi="Arial" w:cs="Arial"/>
          <w:sz w:val="21"/>
          <w:szCs w:val="21"/>
        </w:rPr>
        <w:t xml:space="preserve">di contrastare con maggior puntualità gli illeciti ambientali, facilitando i controlli da parte degli Enti preposti grazie alla definizione </w:t>
      </w:r>
      <w:r w:rsidR="00DD408C">
        <w:rPr>
          <w:rFonts w:ascii="Arial" w:hAnsi="Arial" w:cs="Arial"/>
          <w:sz w:val="21"/>
          <w:szCs w:val="21"/>
        </w:rPr>
        <w:t>dettagliata</w:t>
      </w:r>
      <w:r w:rsidRPr="004820B5">
        <w:rPr>
          <w:rFonts w:ascii="Arial" w:hAnsi="Arial" w:cs="Arial"/>
          <w:sz w:val="21"/>
          <w:szCs w:val="21"/>
        </w:rPr>
        <w:t xml:space="preserve"> dell’iter di gestione e </w:t>
      </w:r>
      <w:r w:rsidR="00E92F17">
        <w:rPr>
          <w:rFonts w:ascii="Arial" w:hAnsi="Arial" w:cs="Arial"/>
          <w:sz w:val="21"/>
          <w:szCs w:val="21"/>
        </w:rPr>
        <w:t>trattamento</w:t>
      </w:r>
      <w:r w:rsidRPr="004820B5">
        <w:rPr>
          <w:rFonts w:ascii="Arial" w:hAnsi="Arial" w:cs="Arial"/>
          <w:sz w:val="21"/>
          <w:szCs w:val="21"/>
        </w:rPr>
        <w:t xml:space="preserve"> dei materiali a fine vita.</w:t>
      </w:r>
      <w:r w:rsidR="003A670B">
        <w:rPr>
          <w:rFonts w:ascii="Arial" w:hAnsi="Arial" w:cs="Arial"/>
          <w:sz w:val="21"/>
          <w:szCs w:val="21"/>
        </w:rPr>
        <w:t xml:space="preserve"> </w:t>
      </w:r>
      <w:r w:rsidR="003D62AC">
        <w:rPr>
          <w:rFonts w:ascii="Arial" w:hAnsi="Arial" w:cs="Arial"/>
          <w:sz w:val="21"/>
          <w:szCs w:val="21"/>
        </w:rPr>
        <w:t>G</w:t>
      </w:r>
      <w:r w:rsidR="003A670B">
        <w:rPr>
          <w:rFonts w:ascii="Arial" w:hAnsi="Arial" w:cs="Arial"/>
          <w:sz w:val="21"/>
          <w:szCs w:val="21"/>
        </w:rPr>
        <w:t xml:space="preserve">li impianti di trattamento dovranno </w:t>
      </w:r>
      <w:r w:rsidR="003D62AC">
        <w:rPr>
          <w:rFonts w:ascii="Arial" w:hAnsi="Arial" w:cs="Arial"/>
          <w:sz w:val="21"/>
          <w:szCs w:val="21"/>
        </w:rPr>
        <w:t xml:space="preserve">ad esempio </w:t>
      </w:r>
      <w:r w:rsidR="003A670B">
        <w:rPr>
          <w:rFonts w:ascii="Arial" w:hAnsi="Arial" w:cs="Arial"/>
          <w:sz w:val="21"/>
          <w:szCs w:val="21"/>
        </w:rPr>
        <w:t xml:space="preserve">munirsi di un sistema idoneo al lavaggio </w:t>
      </w:r>
      <w:proofErr w:type="gramStart"/>
      <w:r w:rsidR="003A670B">
        <w:rPr>
          <w:rFonts w:ascii="Arial" w:hAnsi="Arial" w:cs="Arial"/>
          <w:sz w:val="21"/>
          <w:szCs w:val="21"/>
        </w:rPr>
        <w:t>dei</w:t>
      </w:r>
      <w:proofErr w:type="gramEnd"/>
      <w:r w:rsidR="003A670B">
        <w:rPr>
          <w:rFonts w:ascii="Arial" w:hAnsi="Arial" w:cs="Arial"/>
          <w:sz w:val="21"/>
          <w:szCs w:val="21"/>
        </w:rPr>
        <w:t xml:space="preserve"> Pneumatici Fuori Uso in ingresso, dovranno effettuare campionamenti </w:t>
      </w:r>
      <w:r w:rsidR="00013FC0">
        <w:rPr>
          <w:rFonts w:ascii="Arial" w:hAnsi="Arial" w:cs="Arial"/>
          <w:sz w:val="21"/>
          <w:szCs w:val="21"/>
        </w:rPr>
        <w:t>e</w:t>
      </w:r>
      <w:r w:rsidR="003A670B">
        <w:rPr>
          <w:rFonts w:ascii="Arial" w:hAnsi="Arial" w:cs="Arial"/>
          <w:sz w:val="21"/>
          <w:szCs w:val="21"/>
        </w:rPr>
        <w:t xml:space="preserve"> analisi periodiche del materiale riciclato in uscita e dotarsi di procedure per la gestione della qualità.</w:t>
      </w:r>
      <w:r w:rsidRPr="004820B5">
        <w:rPr>
          <w:rFonts w:ascii="Arial" w:hAnsi="Arial" w:cs="Arial"/>
          <w:sz w:val="21"/>
          <w:szCs w:val="21"/>
        </w:rPr>
        <w:t xml:space="preserve"> La portata del</w:t>
      </w:r>
      <w:r w:rsidR="00A255A4">
        <w:rPr>
          <w:rFonts w:ascii="Arial" w:hAnsi="Arial" w:cs="Arial"/>
          <w:sz w:val="21"/>
          <w:szCs w:val="21"/>
        </w:rPr>
        <w:t xml:space="preserve"> Decreto</w:t>
      </w:r>
      <w:r w:rsidRPr="004820B5">
        <w:rPr>
          <w:rFonts w:ascii="Arial" w:hAnsi="Arial" w:cs="Arial"/>
          <w:sz w:val="21"/>
          <w:szCs w:val="21"/>
        </w:rPr>
        <w:t xml:space="preserve"> End of Waste</w:t>
      </w:r>
      <w:r w:rsidR="00A255A4">
        <w:rPr>
          <w:rFonts w:ascii="Arial" w:hAnsi="Arial" w:cs="Arial"/>
          <w:sz w:val="21"/>
          <w:szCs w:val="21"/>
        </w:rPr>
        <w:t xml:space="preserve"> per la gomma granulare vulcanizzata</w:t>
      </w:r>
      <w:r w:rsidRPr="004820B5">
        <w:rPr>
          <w:rFonts w:ascii="Arial" w:hAnsi="Arial" w:cs="Arial"/>
          <w:sz w:val="21"/>
          <w:szCs w:val="21"/>
        </w:rPr>
        <w:t xml:space="preserve"> oltre ad investire aspetti di tutela dell’ambiente, </w:t>
      </w:r>
      <w:r w:rsidR="003A670B">
        <w:rPr>
          <w:rFonts w:ascii="Arial" w:hAnsi="Arial" w:cs="Arial"/>
          <w:sz w:val="21"/>
          <w:szCs w:val="21"/>
        </w:rPr>
        <w:t>contribuisce</w:t>
      </w:r>
      <w:r w:rsidRPr="004820B5">
        <w:rPr>
          <w:rFonts w:ascii="Arial" w:hAnsi="Arial" w:cs="Arial"/>
          <w:sz w:val="21"/>
          <w:szCs w:val="21"/>
        </w:rPr>
        <w:t xml:space="preserve"> quindi significativamente anche </w:t>
      </w:r>
      <w:r w:rsidR="003A670B">
        <w:rPr>
          <w:rFonts w:ascii="Arial" w:hAnsi="Arial" w:cs="Arial"/>
          <w:sz w:val="21"/>
          <w:szCs w:val="21"/>
        </w:rPr>
        <w:t>a</w:t>
      </w:r>
      <w:r w:rsidRPr="004820B5">
        <w:rPr>
          <w:rFonts w:ascii="Arial" w:hAnsi="Arial" w:cs="Arial"/>
          <w:sz w:val="21"/>
          <w:szCs w:val="21"/>
        </w:rPr>
        <w:t>ll</w:t>
      </w:r>
      <w:r w:rsidR="003A670B">
        <w:rPr>
          <w:rFonts w:ascii="Arial" w:hAnsi="Arial" w:cs="Arial"/>
          <w:sz w:val="21"/>
          <w:szCs w:val="21"/>
        </w:rPr>
        <w:t xml:space="preserve">o sviluppo </w:t>
      </w:r>
      <w:r w:rsidRPr="004820B5">
        <w:rPr>
          <w:rFonts w:ascii="Arial" w:hAnsi="Arial" w:cs="Arial"/>
          <w:sz w:val="21"/>
          <w:szCs w:val="21"/>
        </w:rPr>
        <w:t>economi</w:t>
      </w:r>
      <w:r w:rsidR="003A670B">
        <w:rPr>
          <w:rFonts w:ascii="Arial" w:hAnsi="Arial" w:cs="Arial"/>
          <w:sz w:val="21"/>
          <w:szCs w:val="21"/>
        </w:rPr>
        <w:t xml:space="preserve">co e industriale </w:t>
      </w:r>
      <w:r w:rsidRPr="004820B5">
        <w:rPr>
          <w:rFonts w:ascii="Arial" w:hAnsi="Arial" w:cs="Arial"/>
          <w:sz w:val="21"/>
          <w:szCs w:val="21"/>
        </w:rPr>
        <w:t>di tutto quel complesso di imprese che ogni giorno traducono in azione pratica i principi dell’economia circolare e rendono disponibili sul mercato preziosi nuovi materiali da riciclo</w:t>
      </w:r>
      <w:r w:rsidR="00A255A4">
        <w:rPr>
          <w:rFonts w:ascii="Arial" w:hAnsi="Arial" w:cs="Arial"/>
          <w:sz w:val="21"/>
          <w:szCs w:val="21"/>
        </w:rPr>
        <w:t xml:space="preserve"> come polverino e granulo di gomma</w:t>
      </w:r>
      <w:r w:rsidRPr="004820B5">
        <w:rPr>
          <w:rFonts w:ascii="Arial" w:hAnsi="Arial" w:cs="Arial"/>
          <w:sz w:val="21"/>
          <w:szCs w:val="21"/>
        </w:rPr>
        <w:t>.</w:t>
      </w:r>
    </w:p>
    <w:p w14:paraId="6A3C2A22" w14:textId="77777777" w:rsidR="00204AE5" w:rsidRDefault="00204AE5" w:rsidP="00995B90">
      <w:pPr>
        <w:jc w:val="both"/>
        <w:rPr>
          <w:rFonts w:ascii="Arial" w:hAnsi="Arial" w:cs="Arial"/>
          <w:sz w:val="21"/>
          <w:szCs w:val="21"/>
        </w:rPr>
      </w:pPr>
    </w:p>
    <w:p w14:paraId="468A390A" w14:textId="792E9DBB" w:rsidR="00204AE5" w:rsidRDefault="00204AE5" w:rsidP="00995B9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Materiali che saranno sempre più utilizzati nelle applicazioni già note e in altre che </w:t>
      </w:r>
      <w:r w:rsidR="00DD408C">
        <w:rPr>
          <w:rFonts w:ascii="Arial" w:hAnsi="Arial" w:cs="Arial"/>
          <w:sz w:val="21"/>
          <w:szCs w:val="21"/>
        </w:rPr>
        <w:t>potranno essere sviluppate.</w:t>
      </w:r>
      <w:r>
        <w:rPr>
          <w:rFonts w:ascii="Arial" w:hAnsi="Arial" w:cs="Arial"/>
          <w:sz w:val="21"/>
          <w:szCs w:val="21"/>
        </w:rPr>
        <w:t xml:space="preserve"> </w:t>
      </w:r>
      <w:r w:rsidR="003A670B">
        <w:rPr>
          <w:rFonts w:ascii="Arial" w:hAnsi="Arial" w:cs="Arial"/>
          <w:sz w:val="21"/>
          <w:szCs w:val="21"/>
        </w:rPr>
        <w:t xml:space="preserve">In primis gli asfalti </w:t>
      </w:r>
      <w:r w:rsidR="00A255A4">
        <w:rPr>
          <w:rFonts w:ascii="Arial" w:hAnsi="Arial" w:cs="Arial"/>
          <w:sz w:val="21"/>
          <w:szCs w:val="21"/>
        </w:rPr>
        <w:t>“</w:t>
      </w:r>
      <w:r w:rsidR="003A670B">
        <w:rPr>
          <w:rFonts w:ascii="Arial" w:hAnsi="Arial" w:cs="Arial"/>
          <w:sz w:val="21"/>
          <w:szCs w:val="21"/>
        </w:rPr>
        <w:t>modificati</w:t>
      </w:r>
      <w:r w:rsidR="00A255A4">
        <w:rPr>
          <w:rFonts w:ascii="Arial" w:hAnsi="Arial" w:cs="Arial"/>
          <w:sz w:val="21"/>
          <w:szCs w:val="21"/>
        </w:rPr>
        <w:t>” con polverino di gomma, che consentono di ottenere pavimentazioni stradali che durano fino a tre volte di più di un asfalto tradizionale e che riducono il rumore del passaggio dei veicoli. Oppure le superfici sportive, dove la gomma riciclata conferisce quelle caratteristiche di elasticità, resistenza e assorbimento degli urti necessari alla pratica sportiva; i materiali per l’isolamento acustico e lo smorzamento delle vibrazioni, l’arredo urbano</w:t>
      </w:r>
      <w:r w:rsidR="00E92F17">
        <w:rPr>
          <w:rFonts w:ascii="Arial" w:hAnsi="Arial" w:cs="Arial"/>
          <w:sz w:val="21"/>
          <w:szCs w:val="21"/>
        </w:rPr>
        <w:t xml:space="preserve"> </w:t>
      </w:r>
      <w:r w:rsidR="00A255A4">
        <w:rPr>
          <w:rFonts w:ascii="Arial" w:hAnsi="Arial" w:cs="Arial"/>
          <w:sz w:val="21"/>
          <w:szCs w:val="21"/>
        </w:rPr>
        <w:t>e molto altro ancora.</w:t>
      </w:r>
    </w:p>
    <w:p w14:paraId="47EC13AE" w14:textId="77777777" w:rsidR="00CF52D7" w:rsidRDefault="00CF52D7" w:rsidP="00CF52D7">
      <w:pPr>
        <w:jc w:val="both"/>
        <w:rPr>
          <w:rFonts w:ascii="Arial" w:hAnsi="Arial" w:cs="Arial"/>
          <w:sz w:val="21"/>
          <w:szCs w:val="21"/>
        </w:rPr>
      </w:pPr>
    </w:p>
    <w:p w14:paraId="462415F1" w14:textId="057B8952" w:rsidR="00CF52D7" w:rsidRDefault="006637D2" w:rsidP="00CF52D7">
      <w:pPr>
        <w:jc w:val="both"/>
        <w:rPr>
          <w:rFonts w:ascii="Arial" w:hAnsi="Arial" w:cs="Arial"/>
          <w:sz w:val="21"/>
          <w:szCs w:val="21"/>
        </w:rPr>
      </w:pPr>
      <w:r w:rsidRPr="00CF52D7">
        <w:rPr>
          <w:rFonts w:ascii="Arial" w:hAnsi="Arial" w:cs="Arial"/>
          <w:sz w:val="21"/>
          <w:szCs w:val="21"/>
        </w:rPr>
        <w:t>Più in dettaglio, il regolamento stabilisce criteri e condizioni specifici, nel rispetto dei quali la gomma vulcanizzata derivante da PFU cessa di essere qualificata come rifiuto, indicando:</w:t>
      </w:r>
    </w:p>
    <w:p w14:paraId="6F4FB945" w14:textId="77777777" w:rsidR="00CF52D7" w:rsidRDefault="00CF52D7" w:rsidP="00CF52D7">
      <w:pPr>
        <w:jc w:val="both"/>
        <w:rPr>
          <w:rFonts w:ascii="Arial" w:hAnsi="Arial" w:cs="Arial"/>
          <w:sz w:val="21"/>
          <w:szCs w:val="21"/>
        </w:rPr>
      </w:pPr>
    </w:p>
    <w:p w14:paraId="36ACBD97" w14:textId="0FDDAC35" w:rsidR="006637D2" w:rsidRPr="00CF52D7" w:rsidRDefault="006637D2" w:rsidP="00CF52D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CF52D7">
        <w:rPr>
          <w:rFonts w:ascii="Arial" w:hAnsi="Arial" w:cs="Arial"/>
          <w:sz w:val="21"/>
          <w:szCs w:val="21"/>
        </w:rPr>
        <w:t>la tipologia dei rifiuti a cui il regolamento si applica</w:t>
      </w:r>
    </w:p>
    <w:p w14:paraId="0F4D3C22" w14:textId="6694A8BF" w:rsidR="006637D2" w:rsidRPr="00CF52D7" w:rsidRDefault="006637D2" w:rsidP="00CF52D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CF52D7">
        <w:rPr>
          <w:rFonts w:ascii="Arial" w:hAnsi="Arial" w:cs="Arial"/>
          <w:sz w:val="21"/>
          <w:szCs w:val="21"/>
        </w:rPr>
        <w:t>le modalità di ricevimento e accettazione de</w:t>
      </w:r>
      <w:r w:rsidR="00566179">
        <w:rPr>
          <w:rFonts w:ascii="Arial" w:hAnsi="Arial" w:cs="Arial"/>
          <w:sz w:val="21"/>
          <w:szCs w:val="21"/>
        </w:rPr>
        <w:t>i</w:t>
      </w:r>
      <w:r w:rsidRPr="00CF52D7">
        <w:rPr>
          <w:rFonts w:ascii="Arial" w:hAnsi="Arial" w:cs="Arial"/>
          <w:sz w:val="21"/>
          <w:szCs w:val="21"/>
        </w:rPr>
        <w:t xml:space="preserve"> conferiment</w:t>
      </w:r>
      <w:r w:rsidR="00566179">
        <w:rPr>
          <w:rFonts w:ascii="Arial" w:hAnsi="Arial" w:cs="Arial"/>
          <w:sz w:val="21"/>
          <w:szCs w:val="21"/>
        </w:rPr>
        <w:t>i</w:t>
      </w:r>
    </w:p>
    <w:p w14:paraId="5D2404EF" w14:textId="4F12DF76" w:rsidR="006637D2" w:rsidRPr="00CF52D7" w:rsidRDefault="00566179" w:rsidP="00CF52D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alcune</w:t>
      </w:r>
      <w:r w:rsidR="006637D2" w:rsidRPr="00CF52D7">
        <w:rPr>
          <w:rFonts w:ascii="Arial" w:hAnsi="Arial" w:cs="Arial"/>
          <w:sz w:val="21"/>
          <w:szCs w:val="21"/>
        </w:rPr>
        <w:t xml:space="preserve"> caratteristiche dell’impianto</w:t>
      </w:r>
    </w:p>
    <w:p w14:paraId="7E9F2FA6" w14:textId="23AD824A" w:rsidR="006637D2" w:rsidRPr="00CF52D7" w:rsidRDefault="006637D2" w:rsidP="00CF52D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CF52D7">
        <w:rPr>
          <w:rFonts w:ascii="Arial" w:hAnsi="Arial" w:cs="Arial"/>
          <w:sz w:val="21"/>
          <w:szCs w:val="21"/>
        </w:rPr>
        <w:t xml:space="preserve">le modalità di controllo </w:t>
      </w:r>
      <w:r w:rsidR="00566179">
        <w:rPr>
          <w:rFonts w:ascii="Arial" w:hAnsi="Arial" w:cs="Arial"/>
          <w:sz w:val="21"/>
          <w:szCs w:val="21"/>
        </w:rPr>
        <w:t xml:space="preserve">e verifiche </w:t>
      </w:r>
      <w:r w:rsidRPr="00CF52D7">
        <w:rPr>
          <w:rFonts w:ascii="Arial" w:hAnsi="Arial" w:cs="Arial"/>
          <w:sz w:val="21"/>
          <w:szCs w:val="21"/>
        </w:rPr>
        <w:t>dell’output per lotti di produzione</w:t>
      </w:r>
      <w:r>
        <w:rPr>
          <w:rFonts w:ascii="Arial" w:hAnsi="Arial" w:cs="Arial"/>
          <w:sz w:val="21"/>
          <w:szCs w:val="21"/>
        </w:rPr>
        <w:t xml:space="preserve"> per il rilascio della dichiarazione di conformità</w:t>
      </w:r>
    </w:p>
    <w:p w14:paraId="2C4A54BF" w14:textId="6A84BF70" w:rsidR="006637D2" w:rsidRPr="00CF52D7" w:rsidRDefault="006637D2" w:rsidP="00CF52D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CF52D7">
        <w:rPr>
          <w:rFonts w:ascii="Arial" w:hAnsi="Arial" w:cs="Arial"/>
          <w:sz w:val="21"/>
          <w:szCs w:val="21"/>
        </w:rPr>
        <w:t>i vincoli di conservazione della documentazione e di tracciamento</w:t>
      </w:r>
    </w:p>
    <w:p w14:paraId="01B10DC6" w14:textId="5FB550E5" w:rsidR="006637D2" w:rsidRPr="00CF52D7" w:rsidRDefault="006637D2" w:rsidP="00CF52D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CF52D7">
        <w:rPr>
          <w:rFonts w:ascii="Arial" w:hAnsi="Arial" w:cs="Arial"/>
          <w:sz w:val="21"/>
          <w:szCs w:val="21"/>
        </w:rPr>
        <w:t>gli impieghi consentiti</w:t>
      </w:r>
      <w:r>
        <w:rPr>
          <w:rFonts w:ascii="Arial" w:hAnsi="Arial" w:cs="Arial"/>
          <w:sz w:val="21"/>
          <w:szCs w:val="21"/>
        </w:rPr>
        <w:t xml:space="preserve"> e i limiti di utilizzo della GVG</w:t>
      </w:r>
      <w:r w:rsidR="00CF52D7">
        <w:rPr>
          <w:rFonts w:ascii="Arial" w:hAnsi="Arial" w:cs="Arial"/>
          <w:sz w:val="21"/>
          <w:szCs w:val="21"/>
        </w:rPr>
        <w:t>-Gomma Vulcanizzata Granulare</w:t>
      </w:r>
    </w:p>
    <w:p w14:paraId="36C2A4F0" w14:textId="643E4CE6" w:rsidR="00B06358" w:rsidRDefault="00B06358" w:rsidP="00040B22">
      <w:pPr>
        <w:jc w:val="both"/>
        <w:rPr>
          <w:rFonts w:ascii="Arial" w:hAnsi="Arial" w:cs="Arial"/>
          <w:sz w:val="21"/>
          <w:szCs w:val="21"/>
        </w:rPr>
      </w:pPr>
    </w:p>
    <w:p w14:paraId="4518F8DC" w14:textId="60838BE4" w:rsidR="00B06358" w:rsidRDefault="00B06358" w:rsidP="00040B22">
      <w:pPr>
        <w:jc w:val="both"/>
        <w:rPr>
          <w:rFonts w:ascii="Arial" w:hAnsi="Arial" w:cs="Arial"/>
          <w:sz w:val="21"/>
          <w:szCs w:val="21"/>
        </w:rPr>
      </w:pPr>
    </w:p>
    <w:p w14:paraId="319AA589" w14:textId="77777777" w:rsidR="00CF52D7" w:rsidRDefault="00CF52D7" w:rsidP="00040B22">
      <w:pPr>
        <w:jc w:val="both"/>
        <w:rPr>
          <w:rFonts w:ascii="Arial" w:hAnsi="Arial" w:cs="Arial"/>
          <w:sz w:val="21"/>
          <w:szCs w:val="21"/>
        </w:rPr>
      </w:pPr>
    </w:p>
    <w:p w14:paraId="045D5109" w14:textId="1BE2490B" w:rsidR="004820B5" w:rsidRPr="004820B5" w:rsidRDefault="004820B5" w:rsidP="00040B22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CF52D7">
        <w:rPr>
          <w:rFonts w:ascii="Arial" w:hAnsi="Arial" w:cs="Arial"/>
          <w:b/>
          <w:bCs/>
          <w:i/>
          <w:iCs/>
          <w:sz w:val="20"/>
          <w:szCs w:val="20"/>
        </w:rPr>
        <w:t>Per maggior informazioni e approfondimenti</w:t>
      </w:r>
    </w:p>
    <w:p w14:paraId="234323B8" w14:textId="77777777" w:rsidR="00CF52D7" w:rsidRDefault="00CF52D7" w:rsidP="004820B5">
      <w:pPr>
        <w:pStyle w:val="Piede"/>
        <w:tabs>
          <w:tab w:val="center" w:pos="5139"/>
          <w:tab w:val="right" w:pos="10278"/>
        </w:tabs>
        <w:spacing w:line="312" w:lineRule="auto"/>
        <w:jc w:val="left"/>
        <w:rPr>
          <w:rFonts w:ascii="Arial" w:hAnsi="Arial" w:cs="Arial"/>
          <w:b/>
          <w:sz w:val="18"/>
          <w:szCs w:val="20"/>
          <w:lang w:val="it-IT"/>
        </w:rPr>
      </w:pPr>
    </w:p>
    <w:p w14:paraId="1E5CF9E1" w14:textId="14CD4E57" w:rsidR="004820B5" w:rsidRPr="004820B5" w:rsidRDefault="004820B5" w:rsidP="004820B5">
      <w:pPr>
        <w:pStyle w:val="Piede"/>
        <w:tabs>
          <w:tab w:val="center" w:pos="5139"/>
          <w:tab w:val="right" w:pos="10278"/>
        </w:tabs>
        <w:spacing w:line="312" w:lineRule="auto"/>
        <w:jc w:val="left"/>
        <w:rPr>
          <w:rFonts w:ascii="Arial" w:hAnsi="Arial" w:cs="Arial"/>
          <w:sz w:val="18"/>
          <w:szCs w:val="20"/>
          <w:lang w:val="it-IT"/>
        </w:rPr>
      </w:pPr>
      <w:r w:rsidRPr="004820B5">
        <w:rPr>
          <w:rFonts w:ascii="Arial" w:hAnsi="Arial" w:cs="Arial"/>
          <w:b/>
          <w:sz w:val="18"/>
          <w:szCs w:val="20"/>
          <w:lang w:val="it-IT"/>
        </w:rPr>
        <w:t xml:space="preserve">Ufficio Stampa </w:t>
      </w:r>
      <w:proofErr w:type="spellStart"/>
      <w:r w:rsidRPr="004820B5">
        <w:rPr>
          <w:rFonts w:ascii="Arial" w:hAnsi="Arial" w:cs="Arial"/>
          <w:b/>
          <w:sz w:val="18"/>
          <w:szCs w:val="20"/>
          <w:lang w:val="it-IT"/>
        </w:rPr>
        <w:t>Ecopneus</w:t>
      </w:r>
      <w:proofErr w:type="spellEnd"/>
      <w:r w:rsidR="00F87995">
        <w:rPr>
          <w:rFonts w:ascii="Arial" w:hAnsi="Arial" w:cs="Arial"/>
          <w:b/>
          <w:sz w:val="18"/>
          <w:szCs w:val="20"/>
          <w:lang w:val="it-IT"/>
        </w:rPr>
        <w:t xml:space="preserve"> - </w:t>
      </w:r>
      <w:proofErr w:type="spellStart"/>
      <w:r w:rsidRPr="004820B5">
        <w:rPr>
          <w:rFonts w:ascii="Arial" w:hAnsi="Arial" w:cs="Arial"/>
          <w:sz w:val="18"/>
          <w:szCs w:val="20"/>
          <w:lang w:val="it-IT"/>
        </w:rPr>
        <w:t>Hill+Knowlton</w:t>
      </w:r>
      <w:proofErr w:type="spellEnd"/>
      <w:r w:rsidRPr="004820B5">
        <w:rPr>
          <w:rFonts w:ascii="Arial" w:hAnsi="Arial" w:cs="Arial"/>
          <w:sz w:val="18"/>
          <w:szCs w:val="20"/>
          <w:lang w:val="it-IT"/>
        </w:rPr>
        <w:t xml:space="preserve"> </w:t>
      </w:r>
      <w:proofErr w:type="spellStart"/>
      <w:r w:rsidRPr="004820B5">
        <w:rPr>
          <w:rFonts w:ascii="Arial" w:hAnsi="Arial" w:cs="Arial"/>
          <w:sz w:val="18"/>
          <w:szCs w:val="20"/>
          <w:lang w:val="it-IT"/>
        </w:rPr>
        <w:t>Stategies</w:t>
      </w:r>
      <w:proofErr w:type="spellEnd"/>
      <w:r w:rsidR="00F87995">
        <w:rPr>
          <w:rFonts w:ascii="Arial" w:hAnsi="Arial" w:cs="Arial"/>
          <w:sz w:val="18"/>
          <w:szCs w:val="20"/>
          <w:lang w:val="it-IT"/>
        </w:rPr>
        <w:t>:</w:t>
      </w:r>
    </w:p>
    <w:p w14:paraId="5F880A38" w14:textId="0822F4A4" w:rsidR="004820B5" w:rsidRPr="002C6871" w:rsidRDefault="002C6871" w:rsidP="004820B5">
      <w:pPr>
        <w:pStyle w:val="Piede"/>
        <w:tabs>
          <w:tab w:val="center" w:pos="5139"/>
          <w:tab w:val="right" w:pos="10278"/>
        </w:tabs>
        <w:spacing w:line="312" w:lineRule="auto"/>
        <w:jc w:val="left"/>
        <w:rPr>
          <w:rStyle w:val="PiedeEnfasi6"/>
          <w:rFonts w:ascii="Arial" w:hAnsi="Arial" w:cs="Arial"/>
          <w:bCs/>
          <w:i/>
          <w:sz w:val="18"/>
          <w:szCs w:val="20"/>
          <w:lang w:val="pt-BR"/>
        </w:rPr>
      </w:pPr>
      <w:r w:rsidRPr="002C6871">
        <w:rPr>
          <w:rFonts w:ascii="Arial" w:hAnsi="Arial" w:cs="Arial"/>
          <w:sz w:val="18"/>
          <w:szCs w:val="20"/>
          <w:lang w:val="pt-BR"/>
        </w:rPr>
        <w:t>Francesca De Angelis</w:t>
      </w:r>
      <w:r w:rsidR="00F87995" w:rsidRPr="002C6871">
        <w:rPr>
          <w:rFonts w:ascii="Arial" w:hAnsi="Arial" w:cs="Arial"/>
          <w:sz w:val="18"/>
          <w:szCs w:val="20"/>
          <w:lang w:val="pt-BR"/>
        </w:rPr>
        <w:t xml:space="preserve"> </w:t>
      </w:r>
      <w:r w:rsidR="004820B5" w:rsidRPr="002C6871">
        <w:rPr>
          <w:rFonts w:ascii="Arial" w:hAnsi="Arial" w:cs="Arial"/>
          <w:b/>
          <w:i/>
          <w:sz w:val="18"/>
          <w:szCs w:val="20"/>
          <w:lang w:val="pt-BR"/>
        </w:rPr>
        <w:t>Mob.</w:t>
      </w:r>
      <w:r w:rsidR="004820B5" w:rsidRPr="002C6871">
        <w:rPr>
          <w:rFonts w:ascii="Arial" w:hAnsi="Arial" w:cs="Arial"/>
          <w:sz w:val="18"/>
          <w:szCs w:val="20"/>
          <w:lang w:val="pt-BR"/>
        </w:rPr>
        <w:t xml:space="preserve"> </w:t>
      </w:r>
      <w:r w:rsidRPr="002C6871">
        <w:rPr>
          <w:rFonts w:ascii="Arial" w:hAnsi="Arial" w:cs="Arial"/>
          <w:sz w:val="18"/>
          <w:szCs w:val="20"/>
          <w:lang w:val="pt-BR"/>
        </w:rPr>
        <w:t>+39 3427460159</w:t>
      </w:r>
      <w:r>
        <w:rPr>
          <w:rFonts w:ascii="Arial" w:hAnsi="Arial" w:cs="Arial"/>
          <w:sz w:val="18"/>
          <w:szCs w:val="20"/>
          <w:lang w:val="pt-BR"/>
        </w:rPr>
        <w:t xml:space="preserve">  </w:t>
      </w:r>
      <w:r w:rsidR="004820B5" w:rsidRPr="002C6871">
        <w:rPr>
          <w:rStyle w:val="PiedeEnfasi6"/>
          <w:rFonts w:ascii="Arial" w:hAnsi="Arial" w:cs="Arial"/>
          <w:b/>
          <w:i/>
          <w:sz w:val="18"/>
          <w:szCs w:val="20"/>
          <w:lang w:val="pt-BR"/>
        </w:rPr>
        <w:t xml:space="preserve">E-mail: </w:t>
      </w:r>
      <w:hyperlink r:id="rId7" w:history="1">
        <w:r w:rsidRPr="002C6871">
          <w:rPr>
            <w:rStyle w:val="Collegamentoipertestuale"/>
            <w:rFonts w:ascii="Arial" w:hAnsi="Arial" w:cs="Arial"/>
            <w:bCs/>
            <w:i/>
            <w:sz w:val="18"/>
            <w:szCs w:val="20"/>
            <w:lang w:val="pt-BR"/>
          </w:rPr>
          <w:t>francesca.deangelis@hkstrategies.com</w:t>
        </w:r>
      </w:hyperlink>
    </w:p>
    <w:p w14:paraId="6B821349" w14:textId="3CDA9182" w:rsidR="004820B5" w:rsidRPr="004820B5" w:rsidRDefault="004820B5" w:rsidP="004820B5">
      <w:pPr>
        <w:pStyle w:val="Piede"/>
        <w:tabs>
          <w:tab w:val="center" w:pos="5139"/>
          <w:tab w:val="right" w:pos="10278"/>
        </w:tabs>
        <w:spacing w:line="312" w:lineRule="auto"/>
        <w:jc w:val="left"/>
        <w:rPr>
          <w:rFonts w:ascii="Arial" w:hAnsi="Arial" w:cs="Arial"/>
          <w:sz w:val="16"/>
          <w:szCs w:val="18"/>
          <w:lang w:val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80D02BE" wp14:editId="162EF6B0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59460" cy="622935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archio 4 con payof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0B5" w:rsidRPr="004820B5" w:rsidSect="00A255A4">
      <w:footerReference w:type="default" r:id="rId9"/>
      <w:pgSz w:w="11900" w:h="16840"/>
      <w:pgMar w:top="1276" w:right="1134" w:bottom="993" w:left="1134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C485" w14:textId="77777777" w:rsidR="003128BE" w:rsidRDefault="003128BE" w:rsidP="002524ED">
      <w:r>
        <w:separator/>
      </w:r>
    </w:p>
  </w:endnote>
  <w:endnote w:type="continuationSeparator" w:id="0">
    <w:p w14:paraId="770F7F44" w14:textId="77777777" w:rsidR="003128BE" w:rsidRDefault="003128BE" w:rsidP="0025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Lt BT">
    <w:altName w:val="Calibri"/>
    <w:charset w:val="00"/>
    <w:family w:val="auto"/>
    <w:pitch w:val="variable"/>
    <w:sig w:usb0="800000AF" w:usb1="1000204A" w:usb2="00000000" w:usb3="00000000" w:csb0="0000001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145D" w14:textId="6CA07CF9" w:rsidR="008B5084" w:rsidRPr="00224C8D" w:rsidRDefault="008B5084" w:rsidP="008B5084">
    <w:pPr>
      <w:pStyle w:val="Piede"/>
      <w:tabs>
        <w:tab w:val="right" w:pos="9923"/>
      </w:tabs>
      <w:spacing w:line="312" w:lineRule="auto"/>
      <w:jc w:val="left"/>
      <w:rPr>
        <w:rFonts w:ascii="Arial" w:hAnsi="Arial" w:cs="Arial"/>
        <w:b/>
        <w:sz w:val="20"/>
        <w:szCs w:val="20"/>
        <w:lang w:val="it-IT"/>
      </w:rPr>
    </w:pPr>
    <w:r w:rsidRPr="00224C8D">
      <w:rPr>
        <w:i/>
        <w:lang w:val="it-IT"/>
      </w:rPr>
      <w:tab/>
    </w:r>
    <w:r w:rsidRPr="009D3C44">
      <w:rPr>
        <w:i/>
        <w:noProof/>
        <w:lang w:val="it-IT" w:eastAsia="it-IT"/>
      </w:rPr>
      <w:drawing>
        <wp:inline distT="0" distB="0" distL="0" distR="0" wp14:anchorId="5F5AA191" wp14:editId="32F51EB5">
          <wp:extent cx="50800" cy="50800"/>
          <wp:effectExtent l="0" t="0" r="0" b="0"/>
          <wp:docPr id="1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BB90" w14:textId="77777777" w:rsidR="003128BE" w:rsidRDefault="003128BE" w:rsidP="002524ED">
      <w:r>
        <w:separator/>
      </w:r>
    </w:p>
  </w:footnote>
  <w:footnote w:type="continuationSeparator" w:id="0">
    <w:p w14:paraId="3609C7CB" w14:textId="77777777" w:rsidR="003128BE" w:rsidRDefault="003128BE" w:rsidP="0025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843F4"/>
    <w:multiLevelType w:val="hybridMultilevel"/>
    <w:tmpl w:val="40BC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144"/>
    <w:multiLevelType w:val="hybridMultilevel"/>
    <w:tmpl w:val="A6EAF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B25"/>
    <w:multiLevelType w:val="hybridMultilevel"/>
    <w:tmpl w:val="56A2E404"/>
    <w:lvl w:ilvl="0" w:tplc="EAB830C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EAA67CAE">
      <w:numFmt w:val="bullet"/>
      <w:lvlText w:val=""/>
      <w:lvlJc w:val="left"/>
      <w:pPr>
        <w:ind w:left="1430" w:hanging="710"/>
      </w:pPr>
      <w:rPr>
        <w:rFonts w:ascii="Symbol" w:eastAsiaTheme="minorHAns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D588A"/>
    <w:multiLevelType w:val="hybridMultilevel"/>
    <w:tmpl w:val="289A0338"/>
    <w:lvl w:ilvl="0" w:tplc="BBCE4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97233"/>
    <w:multiLevelType w:val="hybridMultilevel"/>
    <w:tmpl w:val="E2D23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1"/>
    <w:rsid w:val="00013FC0"/>
    <w:rsid w:val="000206C8"/>
    <w:rsid w:val="0002386B"/>
    <w:rsid w:val="00040B22"/>
    <w:rsid w:val="000435DC"/>
    <w:rsid w:val="00121023"/>
    <w:rsid w:val="001511F2"/>
    <w:rsid w:val="001719F0"/>
    <w:rsid w:val="00196F4E"/>
    <w:rsid w:val="001A62EB"/>
    <w:rsid w:val="001B7720"/>
    <w:rsid w:val="001D6683"/>
    <w:rsid w:val="001F4287"/>
    <w:rsid w:val="00204AE5"/>
    <w:rsid w:val="00205E40"/>
    <w:rsid w:val="00215365"/>
    <w:rsid w:val="00224C8D"/>
    <w:rsid w:val="002337C5"/>
    <w:rsid w:val="00250FBF"/>
    <w:rsid w:val="002524ED"/>
    <w:rsid w:val="00260465"/>
    <w:rsid w:val="00282141"/>
    <w:rsid w:val="00287925"/>
    <w:rsid w:val="002925D1"/>
    <w:rsid w:val="002A3072"/>
    <w:rsid w:val="002C6871"/>
    <w:rsid w:val="002E2C0C"/>
    <w:rsid w:val="003128BE"/>
    <w:rsid w:val="00322F04"/>
    <w:rsid w:val="00366DB7"/>
    <w:rsid w:val="003A670B"/>
    <w:rsid w:val="003D62AC"/>
    <w:rsid w:val="003E3CE2"/>
    <w:rsid w:val="00402D0D"/>
    <w:rsid w:val="0041017B"/>
    <w:rsid w:val="004131C4"/>
    <w:rsid w:val="00415701"/>
    <w:rsid w:val="00427DDC"/>
    <w:rsid w:val="0045314D"/>
    <w:rsid w:val="004574F7"/>
    <w:rsid w:val="004820B5"/>
    <w:rsid w:val="00490374"/>
    <w:rsid w:val="004A27DB"/>
    <w:rsid w:val="004B549E"/>
    <w:rsid w:val="004D6C5A"/>
    <w:rsid w:val="004F24A7"/>
    <w:rsid w:val="004F3865"/>
    <w:rsid w:val="00531500"/>
    <w:rsid w:val="005431B2"/>
    <w:rsid w:val="00546486"/>
    <w:rsid w:val="00566179"/>
    <w:rsid w:val="00573CCD"/>
    <w:rsid w:val="005A656B"/>
    <w:rsid w:val="005A713B"/>
    <w:rsid w:val="005E5F8F"/>
    <w:rsid w:val="006637D2"/>
    <w:rsid w:val="006A3B2D"/>
    <w:rsid w:val="006A5789"/>
    <w:rsid w:val="00716086"/>
    <w:rsid w:val="00716319"/>
    <w:rsid w:val="007232CC"/>
    <w:rsid w:val="00725591"/>
    <w:rsid w:val="0077228D"/>
    <w:rsid w:val="007A1B95"/>
    <w:rsid w:val="007D54BE"/>
    <w:rsid w:val="008743E9"/>
    <w:rsid w:val="00896FB5"/>
    <w:rsid w:val="008B5084"/>
    <w:rsid w:val="00903611"/>
    <w:rsid w:val="009452FA"/>
    <w:rsid w:val="00967F39"/>
    <w:rsid w:val="00981E07"/>
    <w:rsid w:val="00992DAF"/>
    <w:rsid w:val="00995B90"/>
    <w:rsid w:val="009A5E12"/>
    <w:rsid w:val="009D660F"/>
    <w:rsid w:val="009F679E"/>
    <w:rsid w:val="00A07063"/>
    <w:rsid w:val="00A201EE"/>
    <w:rsid w:val="00A255A4"/>
    <w:rsid w:val="00A3471C"/>
    <w:rsid w:val="00A4111E"/>
    <w:rsid w:val="00A46C43"/>
    <w:rsid w:val="00A678DB"/>
    <w:rsid w:val="00A94BDF"/>
    <w:rsid w:val="00AA5E31"/>
    <w:rsid w:val="00AB62F9"/>
    <w:rsid w:val="00AB6CF3"/>
    <w:rsid w:val="00AC5717"/>
    <w:rsid w:val="00AE1A2E"/>
    <w:rsid w:val="00AE44F7"/>
    <w:rsid w:val="00AE450D"/>
    <w:rsid w:val="00AE4B8B"/>
    <w:rsid w:val="00B06358"/>
    <w:rsid w:val="00B1468F"/>
    <w:rsid w:val="00B2386B"/>
    <w:rsid w:val="00B40FCA"/>
    <w:rsid w:val="00B9761C"/>
    <w:rsid w:val="00BA6ACB"/>
    <w:rsid w:val="00BD4261"/>
    <w:rsid w:val="00BE0179"/>
    <w:rsid w:val="00C06C2A"/>
    <w:rsid w:val="00C06E58"/>
    <w:rsid w:val="00C07D32"/>
    <w:rsid w:val="00C27564"/>
    <w:rsid w:val="00C61E85"/>
    <w:rsid w:val="00C7313A"/>
    <w:rsid w:val="00C80B50"/>
    <w:rsid w:val="00CA3AFE"/>
    <w:rsid w:val="00CA75A4"/>
    <w:rsid w:val="00CC1E44"/>
    <w:rsid w:val="00CC4A42"/>
    <w:rsid w:val="00CF09B4"/>
    <w:rsid w:val="00CF52D7"/>
    <w:rsid w:val="00D5531B"/>
    <w:rsid w:val="00DB0F41"/>
    <w:rsid w:val="00DC47FE"/>
    <w:rsid w:val="00DD408C"/>
    <w:rsid w:val="00E137FB"/>
    <w:rsid w:val="00E57457"/>
    <w:rsid w:val="00E57EF3"/>
    <w:rsid w:val="00E725EA"/>
    <w:rsid w:val="00E92F17"/>
    <w:rsid w:val="00E93E7A"/>
    <w:rsid w:val="00ED2125"/>
    <w:rsid w:val="00F01934"/>
    <w:rsid w:val="00F253BE"/>
    <w:rsid w:val="00F5753F"/>
    <w:rsid w:val="00F84C1A"/>
    <w:rsid w:val="00F87995"/>
    <w:rsid w:val="00FB54D4"/>
    <w:rsid w:val="00FC3F75"/>
    <w:rsid w:val="00FD6578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5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2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4ED"/>
  </w:style>
  <w:style w:type="paragraph" w:styleId="Pidipagina">
    <w:name w:val="footer"/>
    <w:basedOn w:val="Normale"/>
    <w:link w:val="PidipaginaCarattere"/>
    <w:uiPriority w:val="99"/>
    <w:unhideWhenUsed/>
    <w:rsid w:val="002524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4ED"/>
  </w:style>
  <w:style w:type="paragraph" w:customStyle="1" w:styleId="Piede">
    <w:name w:val="Piede"/>
    <w:basedOn w:val="Normale"/>
    <w:uiPriority w:val="99"/>
    <w:rsid w:val="008B5084"/>
    <w:pPr>
      <w:suppressAutoHyphens/>
      <w:autoSpaceDE w:val="0"/>
      <w:autoSpaceDN w:val="0"/>
      <w:adjustRightInd w:val="0"/>
      <w:spacing w:line="180" w:lineRule="atLeast"/>
      <w:jc w:val="distribute"/>
      <w:textAlignment w:val="center"/>
    </w:pPr>
    <w:rPr>
      <w:rFonts w:ascii="Swis721 Lt BT" w:eastAsia="Calibri" w:hAnsi="Swis721 Lt BT" w:cs="Swis721 Lt BT"/>
      <w:color w:val="000000"/>
      <w:spacing w:val="2"/>
      <w:sz w:val="14"/>
      <w:szCs w:val="14"/>
      <w:lang w:val="en-US"/>
    </w:rPr>
  </w:style>
  <w:style w:type="character" w:customStyle="1" w:styleId="PiedeEnfasi6">
    <w:name w:val="Piede Enfasi (6)"/>
    <w:uiPriority w:val="99"/>
    <w:rsid w:val="008B5084"/>
    <w:rPr>
      <w:rFonts w:ascii="Swis721 Md BT" w:hAnsi="Swis721 Md BT" w:cs="Swis721 Md BT"/>
      <w:sz w:val="12"/>
      <w:szCs w:val="12"/>
    </w:rPr>
  </w:style>
  <w:style w:type="character" w:styleId="Collegamentoipertestuale">
    <w:name w:val="Hyperlink"/>
    <w:basedOn w:val="Carpredefinitoparagrafo"/>
    <w:uiPriority w:val="99"/>
    <w:unhideWhenUsed/>
    <w:rsid w:val="003E3CE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6B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6BF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13A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C57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57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57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57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5717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C47FE"/>
    <w:rPr>
      <w:b/>
      <w:bCs/>
    </w:rPr>
  </w:style>
  <w:style w:type="paragraph" w:styleId="Paragrafoelenco">
    <w:name w:val="List Paragraph"/>
    <w:basedOn w:val="Normale"/>
    <w:uiPriority w:val="34"/>
    <w:qFormat/>
    <w:rsid w:val="007232CC"/>
    <w:pPr>
      <w:ind w:left="720"/>
    </w:pPr>
    <w:rPr>
      <w:rFonts w:ascii="Calibr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rsid w:val="0048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rancesca.deangelis@hkstrateg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Francesca Deangelis</cp:lastModifiedBy>
  <cp:revision>2</cp:revision>
  <cp:lastPrinted>2019-06-04T10:08:00Z</cp:lastPrinted>
  <dcterms:created xsi:type="dcterms:W3CDTF">2020-07-20T17:21:00Z</dcterms:created>
  <dcterms:modified xsi:type="dcterms:W3CDTF">2020-07-20T17:21:00Z</dcterms:modified>
</cp:coreProperties>
</file>